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Должностной регламент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старшего государственного налогового инспектора 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отдела  камеральных проверок № 6  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Межрайонной ИФНС России № 24 по Санкт-Петербургу</w:t>
      </w:r>
    </w:p>
    <w:p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u w:val="single"/>
          <w:lang w:eastAsia="ru-RU"/>
        </w:rPr>
        <w:br/>
      </w:r>
      <w:bookmarkStart w:id="0" w:name="_GoBack"/>
      <w:bookmarkEnd w:id="0"/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I. Общие положения</w:t>
      </w:r>
    </w:p>
    <w:p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Должность федеральной государственной гражданской службы (далее - гражданская служба) старший государственный налоговый инспектор отдела камеральных проверок № 6 Межрайонной ИФНС России № 24 по Санкт-Петербургу (далее–старший государственный налоговый инспектор)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относится к старшей группе должностей гражданской службы категории "специалисты".</w:t>
      </w:r>
    </w:p>
    <w:p>
      <w:pPr>
        <w:keepNext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  <w:r>
        <w:rPr>
          <w:rFonts w:ascii="Times New Roman" w:eastAsia="Calibri" w:hAnsi="Times New Roman" w:cs="Times New Roman"/>
          <w:bCs/>
          <w:kern w:val="32"/>
          <w:sz w:val="26"/>
          <w:szCs w:val="26"/>
          <w:lang w:eastAsia="ru-RU"/>
        </w:rPr>
        <w:t>11-3-4-095.</w:t>
      </w: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 Область профессиональной служебной деятельности старшего государственного налогового инспектора отдела камеральных проверок № 6: регулирование налоговой деятельности.</w:t>
      </w:r>
    </w:p>
    <w:p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гражданского служащего: </w:t>
      </w:r>
      <w:r>
        <w:rPr>
          <w:rFonts w:ascii="Times New Roman" w:eastAsia="Calibri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сборов.</w:t>
      </w:r>
    </w:p>
    <w:p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 Назначение на должность и освобождение от должности  старшего государственного налогового инспектора осуществляются приказом Межрайонной ИФНС России № 24 по Санкт-Петербургу (далее - Инспекция).</w:t>
      </w:r>
    </w:p>
    <w:p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 Старший государственный налоговый инспектор непосредственно подчиняется начальнику отдела.</w:t>
      </w:r>
    </w:p>
    <w:p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II. Квалификационные требования для замещения </w:t>
      </w:r>
    </w:p>
    <w:p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должности гражданской службы</w:t>
      </w: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 Для замещения должности старшего государственного налогового инспектора устанавливаются следующие требования:</w:t>
      </w:r>
    </w:p>
    <w:p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</w:rPr>
        <w:t>6.1. Наличие профессионального образования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соответствующего направлению деятельности отдела.</w:t>
      </w:r>
    </w:p>
    <w:p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>6.2. </w:t>
      </w:r>
      <w:proofErr w:type="gramStart"/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Наличие базовых знаний: </w:t>
      </w:r>
      <w:r>
        <w:rPr>
          <w:rFonts w:ascii="Times New Roman" w:eastAsia="Calibri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>
          <w:rPr>
            <w:rFonts w:ascii="Times New Roman" w:eastAsia="Calibri" w:hAnsi="Times New Roman" w:cs="Times New Roman"/>
            <w:sz w:val="26"/>
            <w:szCs w:val="26"/>
          </w:rPr>
          <w:t>Конституции</w:t>
        </w:r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>
        <w:rPr>
          <w:rFonts w:ascii="Times New Roman" w:eastAsia="Calibri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>
        <w:rPr>
          <w:rFonts w:ascii="Times New Roman" w:eastAsia="Calibri" w:hAnsi="Times New Roman" w:cs="Times New Roman"/>
          <w:spacing w:val="-2"/>
          <w:sz w:val="26"/>
          <w:szCs w:val="26"/>
        </w:rPr>
        <w:t>.</w:t>
      </w:r>
    </w:p>
    <w:p>
      <w:pPr>
        <w:widowControl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6.3. Наличие профессиональных знаний:</w:t>
      </w:r>
    </w:p>
    <w:p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6.3.1. В сфере законодательства Российской Федерации: Налогового </w:t>
      </w:r>
      <w:hyperlink r:id="rId12" w:history="1">
        <w:proofErr w:type="gramStart"/>
        <w:r>
          <w:rPr>
            <w:rFonts w:ascii="Times New Roman" w:eastAsia="Calibri" w:hAnsi="Times New Roman" w:cs="Times New Roman"/>
            <w:sz w:val="26"/>
            <w:szCs w:val="26"/>
          </w:rPr>
          <w:t>кодекс</w:t>
        </w:r>
        <w:proofErr w:type="gramEnd"/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а Российской Федерации; Бюджетного </w:t>
      </w:r>
      <w:hyperlink r:id="rId13" w:history="1">
        <w:r>
          <w:rPr>
            <w:rFonts w:ascii="Times New Roman" w:eastAsia="Calibri" w:hAnsi="Times New Roman" w:cs="Times New Roman"/>
            <w:sz w:val="26"/>
            <w:szCs w:val="26"/>
          </w:rPr>
          <w:t>кодекс</w:t>
        </w:r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а Российской Федерации; Федерального </w:t>
      </w:r>
      <w:hyperlink r:id="rId14" w:history="1">
        <w:r>
          <w:rPr>
            <w:rFonts w:ascii="Times New Roman" w:eastAsia="Calibri" w:hAnsi="Times New Roman" w:cs="Times New Roman"/>
            <w:sz w:val="26"/>
            <w:szCs w:val="26"/>
          </w:rPr>
          <w:t>закон</w:t>
        </w:r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>
          <w:rPr>
            <w:rFonts w:ascii="Times New Roman" w:eastAsia="Calibri" w:hAnsi="Times New Roman" w:cs="Times New Roman"/>
            <w:sz w:val="26"/>
            <w:szCs w:val="26"/>
          </w:rPr>
          <w:t>закон</w:t>
        </w:r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а от 06 октября 1999 г. № 184-ФЗ «Об общих принципах организации законодательных (представительных) и </w:t>
      </w:r>
      <w:r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исполнительных органов государственной власти субъектов Российской Федерации»; Федерального </w:t>
      </w:r>
      <w:hyperlink r:id="rId16" w:history="1">
        <w:proofErr w:type="gramStart"/>
        <w:r>
          <w:rPr>
            <w:rFonts w:ascii="Times New Roman" w:eastAsia="Calibri" w:hAnsi="Times New Roman" w:cs="Times New Roman"/>
            <w:sz w:val="26"/>
            <w:szCs w:val="26"/>
          </w:rPr>
          <w:t>закон</w:t>
        </w:r>
        <w:proofErr w:type="gramEnd"/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>
          <w:rPr>
            <w:rFonts w:ascii="Times New Roman" w:eastAsia="Calibri" w:hAnsi="Times New Roman" w:cs="Times New Roman"/>
            <w:sz w:val="26"/>
            <w:szCs w:val="26"/>
          </w:rPr>
          <w:t>закон</w:t>
        </w:r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>
          <w:rPr>
            <w:rFonts w:ascii="Times New Roman" w:eastAsia="Calibri" w:hAnsi="Times New Roman" w:cs="Times New Roman"/>
            <w:sz w:val="26"/>
            <w:szCs w:val="26"/>
          </w:rPr>
          <w:t>закон</w:t>
        </w:r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proofErr w:type="gramStart"/>
        <w:r>
          <w:rPr>
            <w:rFonts w:ascii="Times New Roman" w:eastAsia="Calibri" w:hAnsi="Times New Roman" w:cs="Times New Roman"/>
            <w:sz w:val="26"/>
            <w:szCs w:val="26"/>
          </w:rPr>
          <w:t>Закон</w:t>
        </w:r>
        <w:proofErr w:type="gramEnd"/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20" w:history="1">
        <w:proofErr w:type="gramStart"/>
        <w:r>
          <w:rPr>
            <w:rFonts w:ascii="Times New Roman" w:eastAsia="Calibri" w:hAnsi="Times New Roman" w:cs="Times New Roman"/>
            <w:sz w:val="26"/>
            <w:szCs w:val="26"/>
          </w:rPr>
          <w:t>закон</w:t>
        </w:r>
        <w:proofErr w:type="gramEnd"/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r>
          <w:rPr>
            <w:rFonts w:ascii="Times New Roman" w:eastAsia="Calibri" w:hAnsi="Times New Roman" w:cs="Times New Roman"/>
            <w:sz w:val="26"/>
            <w:szCs w:val="26"/>
          </w:rPr>
          <w:t>Указ</w:t>
        </w:r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proofErr w:type="gramStart"/>
        <w:r>
          <w:rPr>
            <w:rFonts w:ascii="Times New Roman" w:eastAsia="Calibri" w:hAnsi="Times New Roman" w:cs="Times New Roman"/>
            <w:sz w:val="26"/>
            <w:szCs w:val="26"/>
          </w:rPr>
          <w:t>Указ</w:t>
        </w:r>
        <w:proofErr w:type="gramEnd"/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3" w:history="1">
        <w:r>
          <w:rPr>
            <w:rFonts w:ascii="Times New Roman" w:eastAsia="Calibri" w:hAnsi="Times New Roman" w:cs="Times New Roman"/>
            <w:sz w:val="26"/>
            <w:szCs w:val="26"/>
          </w:rPr>
          <w:t>постановления</w:t>
        </w:r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proofErr w:type="gramStart"/>
        <w:r>
          <w:rPr>
            <w:rFonts w:ascii="Times New Roman" w:eastAsia="Calibri" w:hAnsi="Times New Roman" w:cs="Times New Roman"/>
            <w:sz w:val="26"/>
            <w:szCs w:val="26"/>
          </w:rPr>
          <w:t>приказ</w:t>
        </w:r>
        <w:proofErr w:type="gramEnd"/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>
        <w:rPr>
          <w:rFonts w:ascii="Times New Roman" w:eastAsia="Calibri" w:hAnsi="Times New Roman" w:cs="Times New Roman"/>
          <w:sz w:val="26"/>
          <w:szCs w:val="26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государственный налоговый инспектор</w:t>
      </w:r>
      <w:r>
        <w:rPr>
          <w:rFonts w:ascii="Times New Roman" w:eastAsia="Calibri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6.4. Наличие функциональных знаний: </w:t>
      </w:r>
      <w:r>
        <w:rPr>
          <w:rFonts w:ascii="Times New Roman" w:eastAsia="Calibri" w:hAnsi="Times New Roman"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</w:t>
      </w:r>
      <w:proofErr w:type="gramStart"/>
      <w:r>
        <w:rPr>
          <w:rFonts w:ascii="Times New Roman" w:eastAsia="Calibri" w:hAnsi="Times New Roman" w:cs="Times New Roman"/>
          <w:sz w:val="26"/>
          <w:szCs w:val="26"/>
        </w:rPr>
        <w:t xml:space="preserve">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</w:t>
      </w:r>
      <w:r>
        <w:rPr>
          <w:rFonts w:ascii="Times New Roman" w:eastAsia="Calibri" w:hAnsi="Times New Roman" w:cs="Times New Roman"/>
          <w:sz w:val="26"/>
          <w:szCs w:val="26"/>
        </w:rPr>
        <w:lastRenderedPageBreak/>
        <w:t>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</w:t>
      </w:r>
      <w:proofErr w:type="gramEnd"/>
      <w:r>
        <w:rPr>
          <w:rFonts w:ascii="Times New Roman" w:eastAsia="Calibri" w:hAnsi="Times New Roman" w:cs="Times New Roman"/>
          <w:sz w:val="26"/>
          <w:szCs w:val="26"/>
        </w:rPr>
        <w:t xml:space="preserve"> система взаимодействия в рамках внутриведомственного и межведомственного электронного документооборота.</w:t>
      </w:r>
    </w:p>
    <w:p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6.6. </w:t>
      </w:r>
      <w:proofErr w:type="gramStart"/>
      <w:r>
        <w:rPr>
          <w:rFonts w:ascii="Times New Roman" w:eastAsia="Calibri" w:hAnsi="Times New Roman" w:cs="Times New Roman"/>
          <w:sz w:val="26"/>
          <w:szCs w:val="26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формирование плана проведения проверок полноты исчисления и уплаты налогов;</w:t>
      </w:r>
      <w:proofErr w:type="gramEnd"/>
      <w:r>
        <w:rPr>
          <w:rFonts w:ascii="Times New Roman" w:eastAsia="Calibri" w:hAnsi="Times New Roman" w:cs="Times New Roman"/>
          <w:sz w:val="26"/>
          <w:szCs w:val="26"/>
        </w:rPr>
        <w:t xml:space="preserve"> составление акта по результатам проведения камеральной налоговой проверки.</w:t>
      </w:r>
    </w:p>
    <w:p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6.7. </w:t>
      </w:r>
      <w:proofErr w:type="gramStart"/>
      <w:r>
        <w:rPr>
          <w:rFonts w:ascii="Times New Roman" w:eastAsia="Calibri" w:hAnsi="Times New Roman" w:cs="Times New Roman"/>
          <w:sz w:val="26"/>
          <w:szCs w:val="26"/>
        </w:rPr>
        <w:t>Наличие функциональных умений: осуществления экспертизы проектов  нормативных правовых актов; обеспечения выполнения поставленных руководством задач;  эффективное планирование служебного времени, анализ и прогнозирование деятельности в порученной сфере; 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>
        <w:rPr>
          <w:rFonts w:ascii="Times New Roman" w:eastAsia="Calibri" w:hAnsi="Times New Roman" w:cs="Times New Roman"/>
          <w:sz w:val="26"/>
          <w:szCs w:val="26"/>
        </w:rPr>
        <w:t xml:space="preserve">  управление электронной почтой. </w:t>
      </w:r>
    </w:p>
    <w:p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"/>
          <w:szCs w:val="26"/>
        </w:rPr>
      </w:pPr>
    </w:p>
    <w:p>
      <w:pPr>
        <w:keepNext/>
        <w:tabs>
          <w:tab w:val="left" w:pos="1440"/>
        </w:tabs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                III. Должностные обязанности, права и ответственность</w:t>
      </w: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 В целях реализации задач и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функций, возложенных на отдел камеральных проверок № 6 старший  государственный налоговый инспектор обязан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строго выполнять обязанности государственного служащего, определенные статьей 15 Федерального закона от 27 июля 2004 года № 79-ФЗ «О государственной гражданской службе Российской Федерации»;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контролировать соблюдение  законодательства о налогах, правильностью их исчисления, полнотой и своевременностью внесения в соответствующий бюджет государственных налогов и других платежей, установленных законодательством РФ; 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участвовать в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контроле за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своевременностью уплаты в бюджет сумм,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доначисленных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результате камеральных проверок;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выполнять все поручения начальника отдела по вопросам организации работ и представления отчетов;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проводить в утвержденные сроки в полном объеме камеральные проверки, обоснованности применении налогоплательщиком налоговой ставки 0 процентов и налоговых вычетов по НДС;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проводить в утвержденные сроки в полном объеме камеральные проверки, контрольные мероприятия правильности предъявления НДС, уплаченного на таможне;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проводить в утвержденные сроки в полном объеме камеральные проверки, обоснованности применении налогоплательщиком налоговых вычетов по НДС на внутреннем рынке;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проводить исполнение процедуры привлечения к административной ответственности в соответствии со статьями 15.5 и 15.6 КоАП РФ за несвоевременное представление налоговой отчетности;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 обнаружении факта, свидетельствующего о нарушении налогоплательщиком законодательства о налогах и сборах, в сроки, установленные налоговым кодексом составить Акт камеральной налоговой проверки и по результатам проверки вынести соответствующее решение;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своевременно переносить в карточки расчета с бюджетом налогоплательщика решения о привлечении к ответственности (об отказе в привлечении к ответственности);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 проведении работ и выполнении задач в ПО «АИС Налог-3» строго придерживаться инструкции на рабочих местах по соответствующему профилю работ;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приостанавливать и возобновлять операции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 счетам в случае неисполнения налогоплательщиком обязанности по передаче квитанции о приеме документов по телекоммуникационным каналам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связи;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проводить проверки соблюдения валютного законодательства РФ независимо от предмета и субъекта проверки;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в случае выявления нарушения валютного законодательства, в рамках валютного контроля в пределах компетенции налоговых органов, своевременно составлять протокол об административных нарушениях;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в установленный законодательством срок принимать все необходимые меры по материалам камеральных проверок, налагаемым административным штрафам и финансовым санкциям;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в случае нарушения налогового законодательства должностным лицом налогоплательщика, своевременно выписать протокол об административном правонарушении;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нести ответственность за документы, находящиеся в инспекции, поступающие от налогоплательщиков;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нести ответственность за сохранность служебного удостоверения работника Федеральной налоговой службы;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не позднее следующего дня докладывать начальнику отдела обо всех имевших место личных упущениях и ошибках в работе;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принимать участие в подготовке отчетности отдела по установленным формам  по результатам работы;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осуществлять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повышением качества ведения баз данных местного уровня;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знать и постоянно повышать уровень знаний по практике применения действующего законодательства в сфере налогообложения по всем направлениям работы отдела;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соблюдать коммерческую тайну налогоплательщиков;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изучать программные разработки, поступающие из вычислительного центра УФНС России по Санкт-Петербургу по профилю работы отдела;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уведомлять представителя нанимателя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соблюдать нормы служебной этики, не совершать действий, затрудняющих работу инспекции, а также приводящих к подрыву ее авторитета;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соблюдать ограничения, не нарушать запреты, которые установлены законодательством Российской Федерации;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поддерживать уровень квалификации, необходимый для надлежащего исполнения своих должностных обязанностей;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соблюдать установленные правила предоставления служебной информации;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проявлять корректность в обращении с налогоплательщиками и работниками Инспекции;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соблюдать общие требования к служебному поведению государственных гражданских служащих, установленные Федеральным законом от 27.07.2004 г. № 79-ФЗ «О государственной гражданской службе Российской Федерации»; 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добросовестно и на высоком профессиональном уровне исполнять должностные обязанности в соответствии с настоящим Регламентом;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своевременно и качественно исполнять приказы, распоряжения и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поручения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вышестоящих в порядке подчиненности руководителей, отданные в пределах их должностных полномочий, установленных законодательством Российской Федерации;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соблюдать правила и нормы охраны труда и техники безопасности;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беречь государственное имущество, в том числе предоставленное ему для исполнения должностных обязанностей;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соблюдать служебный распорядок инспекции;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выполнять иные поручения руководства инспекции по вопросам, входящим в компетенцию отдела.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проводить операции технологических процессов  в соответствии с перечнем утвержденных карт внутреннего контроля.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по результатам выполнения своей профессиональной деятельность установленной настоящим регламентом, гражданский служащий обязан не допускать совершения административных правонарушений, связанных с невыполнением законных требований прокурора, следователя, дознавателя или должностного лица, осуществляющего производство по делу об административном нарушении.</w:t>
      </w:r>
      <w:proofErr w:type="gramEnd"/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совершения данных административных нарушений гражданский служащий несет персональную ответственность, установленную ст.5.59 и ст.17.7 КоАП РФ.</w:t>
      </w:r>
    </w:p>
    <w:p>
      <w:pPr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9. В целях исполнения возложенных должностных обязанностей старший государственный налоговый инспектор имеет право:</w:t>
      </w:r>
    </w:p>
    <w:p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осуществлять права, зафиксированные в служебном контракте;</w:t>
      </w:r>
    </w:p>
    <w:p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iCs/>
          <w:sz w:val="26"/>
          <w:szCs w:val="26"/>
          <w:lang w:eastAsia="ru-RU"/>
        </w:rPr>
        <w:lastRenderedPageBreak/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iCs/>
          <w:sz w:val="26"/>
          <w:szCs w:val="26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iCs/>
          <w:sz w:val="26"/>
          <w:szCs w:val="26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iCs/>
          <w:sz w:val="26"/>
          <w:szCs w:val="26"/>
          <w:lang w:eastAsia="ru-RU"/>
        </w:rPr>
        <w:t>докладывать начальнику отдела о выявленных резервах и возможностях улучшения работы; вносить предложения по совершенствованию работы отдела;</w:t>
      </w:r>
    </w:p>
    <w:p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iCs/>
          <w:sz w:val="26"/>
          <w:szCs w:val="26"/>
          <w:lang w:eastAsia="ru-RU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iCs/>
          <w:sz w:val="26"/>
          <w:szCs w:val="26"/>
          <w:lang w:eastAsia="ru-RU"/>
        </w:rPr>
        <w:t>участвовать в обсуждении текущих и перспективных планов работы;</w:t>
      </w:r>
    </w:p>
    <w:p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iCs/>
          <w:sz w:val="26"/>
          <w:szCs w:val="26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iCs/>
          <w:sz w:val="26"/>
          <w:szCs w:val="26"/>
          <w:lang w:eastAsia="ru-RU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организациях;</w:t>
      </w:r>
    </w:p>
    <w:p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iCs/>
          <w:sz w:val="26"/>
          <w:szCs w:val="26"/>
          <w:lang w:eastAsia="ru-RU"/>
        </w:rPr>
        <w:t>ставить перед руководством инспекции вопросы о переносе в установленном порядке сроков выполнения работ;</w:t>
      </w:r>
    </w:p>
    <w:p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iCs/>
          <w:sz w:val="26"/>
          <w:szCs w:val="26"/>
          <w:lang w:eastAsia="ru-RU"/>
        </w:rPr>
        <w:t>принимать участие в совещаниях по обсуждению вопросов, связанных с направлением деятельности отдела;</w:t>
      </w:r>
    </w:p>
    <w:p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представлять начальнику отдела предложения по совершенствованию труда, рационального использования кадрового состава, техники;</w:t>
      </w:r>
    </w:p>
    <w:p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принимать участие в совещаниях, проводимых в отделе.</w:t>
      </w:r>
    </w:p>
    <w:p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10. </w:t>
      </w:r>
      <w:proofErr w:type="gram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 № 506, Положением о Межрайонной ИФНС России № 24 по Санкт-Петербургу (далее – Инспекция), утвержденным руководителем Управления, приказами (распоряжениями) ФНС России от 09.10.2015 г., приказами Управления.</w:t>
      </w:r>
      <w:proofErr w:type="gramEnd"/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5" w:history="1">
        <w:r>
          <w:rPr>
            <w:rFonts w:ascii="Times New Roman" w:eastAsia="Calibri" w:hAnsi="Times New Roman" w:cs="Times New Roman"/>
            <w:bCs/>
            <w:sz w:val="26"/>
            <w:szCs w:val="26"/>
            <w:lang w:eastAsia="ru-RU"/>
          </w:rPr>
          <w:t>законодательством</w:t>
        </w:r>
      </w:hyperlink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Российской Федерации.</w:t>
      </w: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IV. Перечень вопросов, по которым старший государственн</w:t>
      </w:r>
      <w:r>
        <w:rPr>
          <w:rFonts w:ascii="Times New Roman" w:eastAsia="Times New Roman" w:hAnsi="Times New Roman" w:cs="Arial"/>
          <w:b/>
          <w:bCs/>
          <w:kern w:val="32"/>
          <w:sz w:val="26"/>
          <w:szCs w:val="26"/>
          <w:lang w:eastAsia="ru-RU"/>
        </w:rPr>
        <w:t xml:space="preserve">ый </w:t>
      </w:r>
      <w:r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налогов</w:t>
      </w:r>
      <w:r>
        <w:rPr>
          <w:rFonts w:ascii="Times New Roman" w:eastAsia="Times New Roman" w:hAnsi="Times New Roman" w:cs="Arial"/>
          <w:b/>
          <w:bCs/>
          <w:kern w:val="32"/>
          <w:sz w:val="26"/>
          <w:szCs w:val="26"/>
          <w:lang w:eastAsia="ru-RU"/>
        </w:rPr>
        <w:t>ый</w:t>
      </w:r>
      <w:r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инспектор</w:t>
      </w:r>
      <w:r>
        <w:rPr>
          <w:rFonts w:ascii="Times New Roman" w:eastAsia="Times New Roman" w:hAnsi="Times New Roman" w:cs="Arial"/>
          <w:b/>
          <w:bCs/>
          <w:kern w:val="32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вправе или обязан самостоятельно принимать </w:t>
      </w:r>
      <w:proofErr w:type="gramStart"/>
      <w:r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управленческие</w:t>
      </w:r>
      <w:proofErr w:type="gramEnd"/>
      <w:r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</w:t>
      </w:r>
    </w:p>
    <w:p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и иные решения</w:t>
      </w: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12. </w:t>
      </w:r>
      <w:r>
        <w:rPr>
          <w:rFonts w:ascii="Times New Roman" w:eastAsia="Calibri" w:hAnsi="Times New Roman" w:cs="Times New Roman"/>
          <w:sz w:val="26"/>
          <w:szCs w:val="26"/>
        </w:rPr>
        <w:t xml:space="preserve">При исполнении служебных обязанностей старший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налоговый инспектор </w:t>
      </w:r>
      <w:r>
        <w:rPr>
          <w:rFonts w:ascii="Times New Roman" w:eastAsia="Calibri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решения о соответствии представленных документов требованиям законодательства, их достоверности и полноты; информировать вышестоящего руководителя для принятия им соответствующего решения.</w:t>
      </w:r>
    </w:p>
    <w:p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13. </w:t>
      </w:r>
      <w:r>
        <w:rPr>
          <w:rFonts w:ascii="Times New Roman" w:eastAsia="Calibri" w:hAnsi="Times New Roman" w:cs="Times New Roman"/>
          <w:sz w:val="26"/>
          <w:szCs w:val="26"/>
        </w:rPr>
        <w:t xml:space="preserve">При исполнении служебных обязанностей старший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налоговый инспектор </w:t>
      </w:r>
      <w:r>
        <w:rPr>
          <w:rFonts w:ascii="Times New Roman" w:eastAsia="Calibri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не вправе принимать управленческие решения.</w:t>
      </w: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V. Перечень вопросов, по которым старший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государственный налоговый инспектор </w:t>
      </w:r>
      <w:r>
        <w:rPr>
          <w:rFonts w:ascii="Times New Roman" w:eastAsia="Calibri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14. Старший государственный налоговый инспектор </w:t>
      </w:r>
      <w:r>
        <w:rPr>
          <w:rFonts w:ascii="Times New Roman" w:eastAsia="Calibri" w:hAnsi="Times New Roman"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пределах функциональной компетенции принимает участие в подготовке решений в части налогообложения,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 в подготовке нормативных актов и (или) проектов управленческих и иных решений.</w:t>
      </w:r>
    </w:p>
    <w:p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15. Старший государственный налоговый инспектор </w:t>
      </w:r>
      <w:r>
        <w:rPr>
          <w:rFonts w:ascii="Times New Roman" w:eastAsia="Calibri" w:hAnsi="Times New Roman"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положений об инспекции и отделе;</w:t>
      </w: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актов по поручению  руководства инспекции.</w:t>
      </w: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ascii="Times New Roman" w:eastAsia="Calibri" w:hAnsi="Times New Roman"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принятия данных решений</w:t>
      </w:r>
    </w:p>
    <w:p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>
      <w:pPr>
        <w:spacing w:after="0" w:line="240" w:lineRule="auto"/>
        <w:ind w:right="17" w:firstLine="567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16. </w:t>
      </w:r>
      <w:r>
        <w:rPr>
          <w:rFonts w:ascii="Times New Roman" w:eastAsia="Calibri" w:hAnsi="Times New Roman" w:cs="Times New Roman"/>
          <w:bCs/>
          <w:sz w:val="26"/>
          <w:szCs w:val="26"/>
        </w:rPr>
        <w:t xml:space="preserve">В соответствии со своими должностными обязанностями старший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</w:t>
      </w:r>
      <w:r>
        <w:rPr>
          <w:rFonts w:ascii="Times New Roman" w:eastAsia="Calibri" w:hAnsi="Times New Roman"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VII. Порядок служебного взаимодействия</w:t>
      </w:r>
    </w:p>
    <w:p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</w:rPr>
        <w:t>17. 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общих принципов</w:t>
        </w:r>
      </w:hyperlink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служебного поведения гражданских служащих, утвержденных </w:t>
      </w:r>
      <w:hyperlink r:id="rId27" w:history="1">
        <w:r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Указом</w:t>
        </w:r>
      </w:hyperlink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2002 г</w:t>
        </w:r>
      </w:smartTag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 №  885 «Об утверждении общих принципов служебного поведения государственных служащих» (Собрание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статьей 18</w:t>
        </w:r>
      </w:hyperlink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2004 г</w:t>
        </w:r>
      </w:smartTag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Федеральной налоговой службы</w:t>
      </w:r>
    </w:p>
    <w:p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18. В соответствии с замещаемой должностью и в пределах функциональной компетенции, старший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налоговый инспектор </w:t>
      </w:r>
      <w:r>
        <w:rPr>
          <w:rFonts w:ascii="Times New Roman" w:eastAsia="Calibri" w:hAnsi="Times New Roman" w:cs="Times New Roman"/>
          <w:sz w:val="26"/>
          <w:szCs w:val="26"/>
        </w:rPr>
        <w:t>выполняет организационное обеспечение оказания следующих видов государственных услуг:</w:t>
      </w:r>
    </w:p>
    <w:p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бесплатное информирование (в том числе в письменной форме) налогоплательщиков;</w:t>
      </w:r>
    </w:p>
    <w:p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Calibri" w:hAnsi="Times New Roman" w:cs="Times New Roman"/>
          <w:sz w:val="26"/>
          <w:szCs w:val="26"/>
        </w:rPr>
        <w:t>иных услуг.</w:t>
      </w: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профессиональной служебной деятельности</w:t>
      </w:r>
    </w:p>
    <w:p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19. </w:t>
      </w:r>
      <w:r>
        <w:rPr>
          <w:rFonts w:ascii="Times New Roman" w:eastAsia="Calibri" w:hAnsi="Times New Roman" w:cs="Times New Roman"/>
          <w:sz w:val="26"/>
          <w:szCs w:val="26"/>
        </w:rPr>
        <w:t xml:space="preserve">Эффективность и результативность профессиональной служебной деятельности старшего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государственного налогового инспектора </w:t>
      </w:r>
      <w:r>
        <w:rPr>
          <w:rFonts w:ascii="Times New Roman" w:eastAsia="Calibri" w:hAnsi="Times New Roman" w:cs="Times New Roman"/>
          <w:sz w:val="26"/>
          <w:szCs w:val="26"/>
        </w:rPr>
        <w:t>оценивается по следующим показателям:</w:t>
      </w: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соблюдению служебной дисциплины;</w:t>
      </w: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качеству выполненной работы;</w:t>
      </w: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 выполнять должностные функции самостоятельно, без помощи руководителя;</w:t>
      </w: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/>
    <w:p/>
    <w:sectPr>
      <w:headerReference w:type="even" r:id="rId29"/>
      <w:headerReference w:type="default" r:id="rId30"/>
      <w:pgSz w:w="11906" w:h="16838"/>
      <w:pgMar w:top="284" w:right="851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7</w:t>
    </w:r>
    <w:r>
      <w:fldChar w:fldCharType="end"/>
    </w:r>
  </w:p>
  <w:p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94D1F"/>
    <w:multiLevelType w:val="hybridMultilevel"/>
    <w:tmpl w:val="6FD22DE2"/>
    <w:lvl w:ilvl="0" w:tplc="983A7318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</w:style>
  <w:style w:type="character" w:styleId="a5">
    <w:name w:val="page number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</w:style>
  <w:style w:type="character" w:styleId="a5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garantF1://84842.100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garantF1://12036354.57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70B19C765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3424</Words>
  <Characters>19517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Татьяна Валерьевна</dc:creator>
  <cp:lastModifiedBy>Данилова Виктория Олеговна</cp:lastModifiedBy>
  <cp:revision>4</cp:revision>
  <dcterms:created xsi:type="dcterms:W3CDTF">2022-01-24T14:12:00Z</dcterms:created>
  <dcterms:modified xsi:type="dcterms:W3CDTF">2022-01-25T07:04:00Z</dcterms:modified>
</cp:coreProperties>
</file>